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D7BE9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U168538-3</w:t>
      </w:r>
    </w:p>
    <w:p w:rsidR="00CF57E1" w:rsidRDefault="00CF57E1" w:rsidP="00CF57E1">
      <w:pPr>
        <w:spacing w:after="200"/>
        <w:ind w:left="60"/>
        <w:jc w:val="center"/>
        <w:rPr>
          <w:b/>
          <w:color w:val="000000"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4D7BE9" w:rsidRPr="004D7BE9" w:rsidRDefault="004D7BE9" w:rsidP="00CF57E1">
      <w:pPr>
        <w:spacing w:after="200"/>
        <w:ind w:left="60"/>
        <w:jc w:val="center"/>
        <w:rPr>
          <w:b/>
          <w:sz w:val="28"/>
          <w:szCs w:val="28"/>
        </w:rPr>
      </w:pPr>
      <w:r w:rsidRPr="004D7BE9">
        <w:rPr>
          <w:b/>
          <w:sz w:val="28"/>
          <w:szCs w:val="28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4D7BE9">
        <w:t>07.08.2024 07:14:37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4D7BE9" w:rsidRPr="00EC6EC6" w:rsidRDefault="004D7BE9" w:rsidP="004D7BE9">
      <w:pPr>
        <w:tabs>
          <w:tab w:val="left" w:pos="993"/>
        </w:tabs>
        <w:jc w:val="both"/>
      </w:pPr>
      <w:proofErr w:type="gramStart"/>
      <w:r w:rsidRPr="00EC6EC6">
        <w:rPr>
          <w:iCs/>
        </w:rPr>
        <w:t xml:space="preserve">Аукцион в электронной форме проводится в соответствии </w:t>
      </w:r>
      <w:r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C6EC6">
        <w:t xml:space="preserve"> </w:t>
      </w:r>
      <w:proofErr w:type="gramStart"/>
      <w:r w:rsidRPr="00EC6EC6">
        <w:t>разграничена</w:t>
      </w:r>
      <w:proofErr w:type="gramEnd"/>
      <w:r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КУМИ Г.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559"/>
        <w:gridCol w:w="1810"/>
      </w:tblGrid>
      <w:tr w:rsidR="00F510B5" w:rsidRPr="00C344E3" w:rsidTr="004D7BE9">
        <w:trPr>
          <w:trHeight w:val="20"/>
          <w:jc w:val="center"/>
        </w:trPr>
        <w:tc>
          <w:tcPr>
            <w:tcW w:w="3291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918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4D7BE9">
        <w:trPr>
          <w:jc w:val="center"/>
        </w:trPr>
        <w:tc>
          <w:tcPr>
            <w:tcW w:w="3291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D7BE9">
              <w:t xml:space="preserve">№ </w:t>
            </w:r>
            <w:r w:rsidRPr="00C344E3">
              <w:t xml:space="preserve">1 - Торговый павильон (секция 1)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122 400,00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Состоялся</w:t>
            </w:r>
          </w:p>
        </w:tc>
      </w:tr>
      <w:tr w:rsidR="00F510B5" w:rsidRPr="00C344E3" w:rsidTr="004D7BE9">
        <w:trPr>
          <w:jc w:val="center"/>
        </w:trPr>
        <w:tc>
          <w:tcPr>
            <w:tcW w:w="3291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D7BE9">
              <w:t xml:space="preserve">№ </w:t>
            </w:r>
            <w:r w:rsidRPr="00C344E3">
              <w:t xml:space="preserve">2 - Торговый павильон (секция 2)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объекта:60 месяцев.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122 400,00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Состоялся</w:t>
            </w:r>
          </w:p>
        </w:tc>
      </w:tr>
      <w:tr w:rsidR="00F510B5" w:rsidRPr="00C344E3" w:rsidTr="004D7BE9">
        <w:trPr>
          <w:jc w:val="center"/>
        </w:trPr>
        <w:tc>
          <w:tcPr>
            <w:tcW w:w="3291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D7BE9">
              <w:t xml:space="preserve">№ </w:t>
            </w:r>
            <w:r w:rsidRPr="00C344E3">
              <w:t xml:space="preserve">3 -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Куйбышевский район, улица Кубинская, 19 (№ 259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236 640,00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4D7BE9">
        <w:trPr>
          <w:jc w:val="center"/>
        </w:trPr>
        <w:tc>
          <w:tcPr>
            <w:tcW w:w="3291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D7BE9">
              <w:t xml:space="preserve">№ </w:t>
            </w:r>
            <w:r w:rsidRPr="00C344E3">
              <w:t xml:space="preserve">4 -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Заводской район, улица </w:t>
            </w:r>
            <w:proofErr w:type="spellStart"/>
            <w:r w:rsidRPr="00C344E3">
              <w:t>Климасенко</w:t>
            </w:r>
            <w:proofErr w:type="spellEnd"/>
            <w:r w:rsidRPr="00C344E3">
              <w:t xml:space="preserve">, 8 (№ 50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объекта:12 месяцев.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73 440,00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4D7BE9">
        <w:trPr>
          <w:jc w:val="center"/>
        </w:trPr>
        <w:tc>
          <w:tcPr>
            <w:tcW w:w="3291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D7BE9">
              <w:t xml:space="preserve">№ </w:t>
            </w:r>
            <w:r w:rsidRPr="00C344E3">
              <w:t xml:space="preserve">5 -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Заводской район, улица Тореза, 26 (остановка «Администрация» в сторону 18-го квартала)(№ 76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объекта:12 месяцев.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73 440,00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Отказ от лота</w:t>
            </w:r>
            <w:r w:rsidR="004747ED" w:rsidRPr="00C344E3">
              <w:t>- 0 заявок</w:t>
            </w:r>
          </w:p>
        </w:tc>
      </w:tr>
      <w:tr w:rsidR="00F510B5" w:rsidRPr="00C344E3" w:rsidTr="004D7BE9">
        <w:trPr>
          <w:jc w:val="center"/>
        </w:trPr>
        <w:tc>
          <w:tcPr>
            <w:tcW w:w="3291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D7BE9">
              <w:t xml:space="preserve">№ </w:t>
            </w:r>
            <w:r w:rsidRPr="00C344E3">
              <w:t xml:space="preserve">6 - Киоск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Центральный район, улица Орджоникидзе, 12 (№ 306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объекта:60 </w:t>
            </w:r>
            <w:r w:rsidRPr="00C344E3">
              <w:lastRenderedPageBreak/>
              <w:t>месяцев.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lastRenderedPageBreak/>
              <w:t>48 960,00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- 1 заявка</w:t>
            </w:r>
          </w:p>
        </w:tc>
      </w:tr>
    </w:tbl>
    <w:p w:rsidR="002A4709" w:rsidRPr="00C344E3" w:rsidRDefault="002A4709" w:rsidP="00CF57E1">
      <w:pPr>
        <w:jc w:val="both"/>
      </w:pPr>
    </w:p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4D7BE9" w:rsidRPr="00C94EA4">
        <w:t>www.admnkz.info</w:t>
      </w:r>
      <w:proofErr w:type="spellEnd"/>
      <w:r w:rsidR="004D7BE9" w:rsidRPr="00C344E3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168538.</w:t>
      </w:r>
      <w:proofErr w:type="gramEnd"/>
    </w:p>
    <w:p w:rsidR="000447A5" w:rsidRDefault="000447A5" w:rsidP="000447A5">
      <w:pPr>
        <w:jc w:val="both"/>
      </w:pPr>
    </w:p>
    <w:p w:rsidR="000447A5" w:rsidRPr="004D7BE9" w:rsidRDefault="000447A5" w:rsidP="000447A5">
      <w:pPr>
        <w:jc w:val="both"/>
      </w:pPr>
      <w:r>
        <w:t xml:space="preserve">6. 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0447A5" w:rsidRDefault="000447A5" w:rsidP="000447A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2410"/>
        <w:gridCol w:w="4110"/>
      </w:tblGrid>
      <w:tr w:rsidR="000447A5" w:rsidRPr="00C9038C" w:rsidTr="004D7BE9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7A5" w:rsidRPr="004D7BE9" w:rsidRDefault="000447A5" w:rsidP="00C906BC">
            <w:pPr>
              <w:jc w:val="center"/>
              <w:rPr>
                <w:iCs/>
              </w:rPr>
            </w:pPr>
            <w:r w:rsidRPr="003C661B">
              <w:t>Коробов Олег Викторович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C9038C" w:rsidTr="004D7BE9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Белова Галина Юрьевна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C9038C" w:rsidTr="004D7BE9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</w:t>
      </w:r>
      <w:r w:rsidR="00E95887" w:rsidRPr="004D7BE9">
        <w:rPr>
          <w:b/>
          <w:color w:val="000000"/>
        </w:rPr>
        <w:t xml:space="preserve">протоколу </w:t>
      </w:r>
      <w:r w:rsidR="00E95887" w:rsidRPr="004D7BE9">
        <w:rPr>
          <w:b/>
          <w:bCs/>
        </w:rPr>
        <w:t>открыти</w:t>
      </w:r>
      <w:r w:rsidR="00AE45EC" w:rsidRPr="004D7BE9">
        <w:rPr>
          <w:b/>
          <w:bCs/>
        </w:rPr>
        <w:t>я</w:t>
      </w:r>
      <w:r w:rsidR="00E95887" w:rsidRPr="004D7BE9">
        <w:rPr>
          <w:b/>
          <w:bCs/>
        </w:rPr>
        <w:t xml:space="preserve"> доступа к заявкам</w:t>
      </w:r>
      <w:r w:rsidR="00E95887" w:rsidRPr="00C344E3">
        <w:rPr>
          <w:bCs/>
        </w:rPr>
        <w:t xml:space="preserve">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1443"/>
        <w:gridCol w:w="1221"/>
        <w:gridCol w:w="871"/>
        <w:gridCol w:w="1948"/>
        <w:gridCol w:w="1221"/>
        <w:gridCol w:w="1337"/>
      </w:tblGrid>
      <w:tr w:rsidR="00A93DB8" w:rsidRPr="004D7BE9" w:rsidTr="00A93DB8">
        <w:trPr>
          <w:trHeight w:val="5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pacing w:val="-2"/>
                <w:sz w:val="16"/>
                <w:szCs w:val="16"/>
              </w:rPr>
              <w:t xml:space="preserve">Номер лота </w:t>
            </w:r>
            <w:r w:rsidRPr="004D7BE9">
              <w:rPr>
                <w:spacing w:val="-2"/>
                <w:sz w:val="16"/>
                <w:szCs w:val="16"/>
                <w:lang w:val="en-US"/>
              </w:rPr>
              <w:t>/</w:t>
            </w:r>
            <w:r w:rsidRPr="004D7BE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7BE9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4D7BE9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7BE9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4D7BE9">
              <w:rPr>
                <w:spacing w:val="-2"/>
                <w:sz w:val="16"/>
                <w:szCs w:val="16"/>
              </w:rPr>
              <w:t>Местонахождение</w:t>
            </w:r>
          </w:p>
          <w:p w:rsidR="00A93DB8" w:rsidRPr="004D7BE9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4D7BE9">
              <w:rPr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pacing w:val="-2"/>
                <w:sz w:val="16"/>
                <w:szCs w:val="16"/>
              </w:rPr>
              <w:t>Входящий номер заявки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Наименование участника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ИНН/КПП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Почтовый адрес</w:t>
            </w:r>
          </w:p>
        </w:tc>
      </w:tr>
      <w:tr w:rsidR="00A93DB8" w:rsidRPr="004D7BE9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 xml:space="preserve">№  1 - Торговый павильон (секция 1) по </w:t>
            </w:r>
            <w:proofErr w:type="spellStart"/>
            <w:r w:rsidRPr="004D7BE9">
              <w:rPr>
                <w:sz w:val="16"/>
                <w:szCs w:val="16"/>
              </w:rPr>
              <w:t>адресу:г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</w:t>
            </w:r>
            <w:proofErr w:type="spellEnd"/>
            <w:r w:rsidRPr="004D7BE9">
              <w:rPr>
                <w:sz w:val="16"/>
                <w:szCs w:val="16"/>
              </w:rPr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4D7BE9">
              <w:rPr>
                <w:sz w:val="16"/>
                <w:szCs w:val="16"/>
              </w:rPr>
              <w:t>торговли</w:t>
            </w:r>
            <w:proofErr w:type="gramStart"/>
            <w:r w:rsidRPr="004D7BE9">
              <w:rPr>
                <w:sz w:val="16"/>
                <w:szCs w:val="16"/>
              </w:rPr>
              <w:t>:с</w:t>
            </w:r>
            <w:proofErr w:type="gramEnd"/>
            <w:r w:rsidRPr="004D7BE9">
              <w:rPr>
                <w:sz w:val="16"/>
                <w:szCs w:val="16"/>
              </w:rPr>
              <w:t>пециализированная</w:t>
            </w:r>
            <w:proofErr w:type="spellEnd"/>
            <w:r w:rsidRPr="004D7BE9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овокузнецк, Новоильинский район, улица Новоселов, 29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  <w:lang w:val="en-US"/>
              </w:rPr>
              <w:t>375540/506759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Участник № 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ОБЩЕСТВО С ОГРАНИЧЕННОЙ ОТВЕТСТВЕННОСТЬЮ "КЛОНДАЙК"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D7BE9">
              <w:rPr>
                <w:sz w:val="16"/>
                <w:szCs w:val="16"/>
              </w:rPr>
              <w:t>4218003166</w:t>
            </w:r>
            <w:r w:rsidRPr="004D7BE9">
              <w:rPr>
                <w:sz w:val="16"/>
                <w:szCs w:val="16"/>
                <w:lang w:val="en-US"/>
              </w:rPr>
              <w:t>/</w:t>
            </w:r>
          </w:p>
          <w:p w:rsidR="00A93DB8" w:rsidRPr="004D7BE9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4D7BE9">
              <w:rPr>
                <w:sz w:val="16"/>
                <w:szCs w:val="16"/>
              </w:rPr>
              <w:t>421801001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D7BE9">
              <w:rPr>
                <w:sz w:val="16"/>
                <w:szCs w:val="16"/>
              </w:rPr>
              <w:t xml:space="preserve">654054, Россия, Кемеровская область - Кузбасс, г Новокузнецк, р-н Новоильинский, </w:t>
            </w:r>
            <w:proofErr w:type="spellStart"/>
            <w:r w:rsidRPr="004D7BE9">
              <w:rPr>
                <w:sz w:val="16"/>
                <w:szCs w:val="16"/>
              </w:rPr>
              <w:t>пр-кт</w:t>
            </w:r>
            <w:proofErr w:type="spellEnd"/>
            <w:r w:rsidRPr="004D7BE9">
              <w:rPr>
                <w:sz w:val="16"/>
                <w:szCs w:val="16"/>
              </w:rPr>
              <w:t xml:space="preserve"> </w:t>
            </w:r>
            <w:proofErr w:type="spellStart"/>
            <w:r w:rsidRPr="004D7BE9">
              <w:rPr>
                <w:sz w:val="16"/>
                <w:szCs w:val="16"/>
              </w:rPr>
              <w:t>Запсибовцев</w:t>
            </w:r>
            <w:proofErr w:type="spellEnd"/>
            <w:r w:rsidRPr="004D7BE9">
              <w:rPr>
                <w:sz w:val="16"/>
                <w:szCs w:val="16"/>
              </w:rPr>
              <w:t>, д. 6Г</w:t>
            </w:r>
          </w:p>
        </w:tc>
      </w:tr>
      <w:tr w:rsidR="00A93DB8" w:rsidRPr="004D7BE9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 xml:space="preserve">№  1 - Торговый павильон (секция 1) по </w:t>
            </w:r>
            <w:proofErr w:type="spellStart"/>
            <w:r w:rsidRPr="004D7BE9">
              <w:rPr>
                <w:sz w:val="16"/>
                <w:szCs w:val="16"/>
              </w:rPr>
              <w:t>адресу:г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</w:t>
            </w:r>
            <w:proofErr w:type="spellEnd"/>
            <w:r w:rsidRPr="004D7BE9">
              <w:rPr>
                <w:sz w:val="16"/>
                <w:szCs w:val="16"/>
              </w:rPr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4D7BE9">
              <w:rPr>
                <w:sz w:val="16"/>
                <w:szCs w:val="16"/>
              </w:rPr>
              <w:t>торговли</w:t>
            </w:r>
            <w:proofErr w:type="gramStart"/>
            <w:r w:rsidRPr="004D7BE9">
              <w:rPr>
                <w:sz w:val="16"/>
                <w:szCs w:val="16"/>
              </w:rPr>
              <w:t>:с</w:t>
            </w:r>
            <w:proofErr w:type="gramEnd"/>
            <w:r w:rsidRPr="004D7BE9">
              <w:rPr>
                <w:sz w:val="16"/>
                <w:szCs w:val="16"/>
              </w:rPr>
              <w:t>пециализированная</w:t>
            </w:r>
            <w:proofErr w:type="spellEnd"/>
            <w:r w:rsidRPr="004D7BE9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овокузнецк, Новоильинский район, улица Новоселов, 29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  <w:lang w:val="en-US"/>
              </w:rPr>
              <w:t>377180/509058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Участник № 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D7BE9">
              <w:rPr>
                <w:sz w:val="16"/>
                <w:szCs w:val="16"/>
              </w:rPr>
              <w:t>5445031549</w:t>
            </w:r>
            <w:r w:rsidRPr="004D7BE9">
              <w:rPr>
                <w:sz w:val="16"/>
                <w:szCs w:val="16"/>
                <w:lang w:val="en-US"/>
              </w:rPr>
              <w:t>/</w:t>
            </w:r>
          </w:p>
          <w:p w:rsidR="00A93DB8" w:rsidRPr="004D7BE9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4D7BE9">
              <w:rPr>
                <w:sz w:val="16"/>
                <w:szCs w:val="16"/>
              </w:rPr>
              <w:t>544501001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D7BE9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A93DB8" w:rsidRPr="004D7BE9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 xml:space="preserve">№  2 - Торговый павильон (секция 2) по </w:t>
            </w:r>
            <w:proofErr w:type="spellStart"/>
            <w:r w:rsidRPr="004D7BE9">
              <w:rPr>
                <w:sz w:val="16"/>
                <w:szCs w:val="16"/>
              </w:rPr>
              <w:t>адресу:г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</w:t>
            </w:r>
            <w:proofErr w:type="spellEnd"/>
            <w:r w:rsidRPr="004D7BE9">
              <w:rPr>
                <w:sz w:val="16"/>
                <w:szCs w:val="16"/>
              </w:rPr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4D7BE9">
              <w:rPr>
                <w:sz w:val="16"/>
                <w:szCs w:val="16"/>
              </w:rPr>
              <w:t>торговли</w:t>
            </w:r>
            <w:proofErr w:type="gramStart"/>
            <w:r w:rsidRPr="004D7BE9">
              <w:rPr>
                <w:sz w:val="16"/>
                <w:szCs w:val="16"/>
              </w:rPr>
              <w:t>:у</w:t>
            </w:r>
            <w:proofErr w:type="gramEnd"/>
            <w:r w:rsidRPr="004D7BE9">
              <w:rPr>
                <w:sz w:val="16"/>
                <w:szCs w:val="16"/>
              </w:rPr>
              <w:t>ниверсальная</w:t>
            </w:r>
            <w:proofErr w:type="spellEnd"/>
            <w:r w:rsidRPr="004D7BE9">
              <w:rPr>
                <w:sz w:val="16"/>
                <w:szCs w:val="16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овокузнецк, Новоильинский район, улица Новоселов, 29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  <w:lang w:val="en-US"/>
              </w:rPr>
              <w:t>375540/506760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Участник № 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ОБЩЕСТВО С ОГРАНИЧЕННОЙ ОТВЕТСТВЕННОСТЬЮ "КЛОНДАЙК"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D7BE9">
              <w:rPr>
                <w:sz w:val="16"/>
                <w:szCs w:val="16"/>
              </w:rPr>
              <w:t>4218003166</w:t>
            </w:r>
            <w:r w:rsidRPr="004D7BE9">
              <w:rPr>
                <w:sz w:val="16"/>
                <w:szCs w:val="16"/>
                <w:lang w:val="en-US"/>
              </w:rPr>
              <w:t>/</w:t>
            </w:r>
          </w:p>
          <w:p w:rsidR="00A93DB8" w:rsidRPr="004D7BE9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4D7BE9">
              <w:rPr>
                <w:sz w:val="16"/>
                <w:szCs w:val="16"/>
              </w:rPr>
              <w:t>421801001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D7BE9">
              <w:rPr>
                <w:sz w:val="16"/>
                <w:szCs w:val="16"/>
              </w:rPr>
              <w:t xml:space="preserve">654054, Россия, Кемеровская область - Кузбасс, г Новокузнецк, р-н Новоильинский, </w:t>
            </w:r>
            <w:proofErr w:type="spellStart"/>
            <w:r w:rsidRPr="004D7BE9">
              <w:rPr>
                <w:sz w:val="16"/>
                <w:szCs w:val="16"/>
              </w:rPr>
              <w:t>пр-кт</w:t>
            </w:r>
            <w:proofErr w:type="spellEnd"/>
            <w:r w:rsidRPr="004D7BE9">
              <w:rPr>
                <w:sz w:val="16"/>
                <w:szCs w:val="16"/>
              </w:rPr>
              <w:t xml:space="preserve"> </w:t>
            </w:r>
            <w:proofErr w:type="spellStart"/>
            <w:r w:rsidRPr="004D7BE9">
              <w:rPr>
                <w:sz w:val="16"/>
                <w:szCs w:val="16"/>
              </w:rPr>
              <w:t>Запсибовцев</w:t>
            </w:r>
            <w:proofErr w:type="spellEnd"/>
            <w:r w:rsidRPr="004D7BE9">
              <w:rPr>
                <w:sz w:val="16"/>
                <w:szCs w:val="16"/>
              </w:rPr>
              <w:t>, д. 6Г</w:t>
            </w:r>
          </w:p>
        </w:tc>
      </w:tr>
      <w:tr w:rsidR="00A93DB8" w:rsidRPr="004D7BE9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 xml:space="preserve">№  2 - Торговый павильон (секция 2) по </w:t>
            </w:r>
            <w:proofErr w:type="spellStart"/>
            <w:r w:rsidRPr="004D7BE9">
              <w:rPr>
                <w:sz w:val="16"/>
                <w:szCs w:val="16"/>
              </w:rPr>
              <w:t>адресу:г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</w:t>
            </w:r>
            <w:proofErr w:type="spellEnd"/>
            <w:r w:rsidRPr="004D7BE9">
              <w:rPr>
                <w:sz w:val="16"/>
                <w:szCs w:val="16"/>
              </w:rPr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4D7BE9">
              <w:rPr>
                <w:sz w:val="16"/>
                <w:szCs w:val="16"/>
              </w:rPr>
              <w:t>торговли</w:t>
            </w:r>
            <w:proofErr w:type="gramStart"/>
            <w:r w:rsidRPr="004D7BE9">
              <w:rPr>
                <w:sz w:val="16"/>
                <w:szCs w:val="16"/>
              </w:rPr>
              <w:t>:у</w:t>
            </w:r>
            <w:proofErr w:type="gramEnd"/>
            <w:r w:rsidRPr="004D7BE9">
              <w:rPr>
                <w:sz w:val="16"/>
                <w:szCs w:val="16"/>
              </w:rPr>
              <w:t>ниверсальная</w:t>
            </w:r>
            <w:proofErr w:type="spellEnd"/>
            <w:r w:rsidRPr="004D7BE9">
              <w:rPr>
                <w:sz w:val="16"/>
                <w:szCs w:val="16"/>
              </w:rPr>
              <w:t xml:space="preserve">. Период размещения нестационарного торгового </w:t>
            </w:r>
            <w:r w:rsidRPr="004D7BE9">
              <w:rPr>
                <w:sz w:val="16"/>
                <w:szCs w:val="16"/>
              </w:rPr>
              <w:lastRenderedPageBreak/>
              <w:t>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lastRenderedPageBreak/>
              <w:t>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овокузнецк, Новоильинский район, улица Новоселов, 29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  <w:lang w:val="en-US"/>
              </w:rPr>
              <w:t>377180/509059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Участник № 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D7BE9">
              <w:rPr>
                <w:sz w:val="16"/>
                <w:szCs w:val="16"/>
              </w:rPr>
              <w:t>5445031549</w:t>
            </w:r>
            <w:r w:rsidRPr="004D7BE9">
              <w:rPr>
                <w:sz w:val="16"/>
                <w:szCs w:val="16"/>
                <w:lang w:val="en-US"/>
              </w:rPr>
              <w:t>/</w:t>
            </w:r>
          </w:p>
          <w:p w:rsidR="00A93DB8" w:rsidRPr="004D7BE9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4D7BE9">
              <w:rPr>
                <w:sz w:val="16"/>
                <w:szCs w:val="16"/>
              </w:rPr>
              <w:t>544501001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D7BE9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A93DB8" w:rsidRPr="004D7BE9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lastRenderedPageBreak/>
              <w:t xml:space="preserve">№  3 - Торговый павильон по </w:t>
            </w:r>
            <w:proofErr w:type="spellStart"/>
            <w:r w:rsidRPr="004D7BE9">
              <w:rPr>
                <w:sz w:val="16"/>
                <w:szCs w:val="16"/>
              </w:rPr>
              <w:t>адресу:г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</w:t>
            </w:r>
            <w:proofErr w:type="spellEnd"/>
            <w:r w:rsidRPr="004D7BE9">
              <w:rPr>
                <w:sz w:val="16"/>
                <w:szCs w:val="16"/>
              </w:rPr>
              <w:t xml:space="preserve">, Куйбышевский район, улица Кубинская, 19 (№ 259 в схеме размещения нестационарных торговых объектов). Специализация </w:t>
            </w:r>
            <w:proofErr w:type="spellStart"/>
            <w:r w:rsidRPr="004D7BE9">
              <w:rPr>
                <w:sz w:val="16"/>
                <w:szCs w:val="16"/>
              </w:rPr>
              <w:t>торговли</w:t>
            </w:r>
            <w:proofErr w:type="gramStart"/>
            <w:r w:rsidRPr="004D7BE9">
              <w:rPr>
                <w:sz w:val="16"/>
                <w:szCs w:val="16"/>
              </w:rPr>
              <w:t>:с</w:t>
            </w:r>
            <w:proofErr w:type="gramEnd"/>
            <w:r w:rsidRPr="004D7BE9">
              <w:rPr>
                <w:sz w:val="16"/>
                <w:szCs w:val="16"/>
              </w:rPr>
              <w:t>пециализированная</w:t>
            </w:r>
            <w:proofErr w:type="spellEnd"/>
            <w:r w:rsidRPr="004D7BE9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овокузнецк, Куйбышевский район, улица Кубинская, 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  <w:lang w:val="en-US"/>
              </w:rPr>
              <w:t>377830/509927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Участник № 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4D7BE9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4D7BE9">
              <w:rPr>
                <w:sz w:val="16"/>
                <w:szCs w:val="16"/>
              </w:rPr>
              <w:t>Тимофеев Александр Сергеевич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D7BE9">
              <w:rPr>
                <w:sz w:val="16"/>
                <w:szCs w:val="16"/>
              </w:rPr>
              <w:t>422004495150</w:t>
            </w:r>
            <w:r w:rsidRPr="004D7BE9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D7BE9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4D7BE9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 xml:space="preserve">№  4 - Торговый павильон по </w:t>
            </w:r>
            <w:proofErr w:type="spellStart"/>
            <w:r w:rsidRPr="004D7BE9">
              <w:rPr>
                <w:sz w:val="16"/>
                <w:szCs w:val="16"/>
              </w:rPr>
              <w:t>адресу:г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</w:t>
            </w:r>
            <w:proofErr w:type="spellEnd"/>
            <w:r w:rsidRPr="004D7BE9">
              <w:rPr>
                <w:sz w:val="16"/>
                <w:szCs w:val="16"/>
              </w:rPr>
              <w:t xml:space="preserve">, Заводской район, улица </w:t>
            </w:r>
            <w:proofErr w:type="spellStart"/>
            <w:r w:rsidRPr="004D7BE9">
              <w:rPr>
                <w:sz w:val="16"/>
                <w:szCs w:val="16"/>
              </w:rPr>
              <w:t>Климасенко</w:t>
            </w:r>
            <w:proofErr w:type="spellEnd"/>
            <w:r w:rsidRPr="004D7BE9">
              <w:rPr>
                <w:sz w:val="16"/>
                <w:szCs w:val="16"/>
              </w:rPr>
              <w:t xml:space="preserve">, 8 (№ 50 в схеме размещения нестационарных торговых объектов). Специализация </w:t>
            </w:r>
            <w:proofErr w:type="spellStart"/>
            <w:r w:rsidRPr="004D7BE9">
              <w:rPr>
                <w:sz w:val="16"/>
                <w:szCs w:val="16"/>
              </w:rPr>
              <w:t>торговли</w:t>
            </w:r>
            <w:proofErr w:type="gramStart"/>
            <w:r w:rsidRPr="004D7BE9">
              <w:rPr>
                <w:sz w:val="16"/>
                <w:szCs w:val="16"/>
              </w:rPr>
              <w:t>:у</w:t>
            </w:r>
            <w:proofErr w:type="gramEnd"/>
            <w:r w:rsidRPr="004D7BE9">
              <w:rPr>
                <w:sz w:val="16"/>
                <w:szCs w:val="16"/>
              </w:rPr>
              <w:t>ниверсальная</w:t>
            </w:r>
            <w:proofErr w:type="spellEnd"/>
            <w:r w:rsidRPr="004D7BE9">
              <w:rPr>
                <w:sz w:val="16"/>
                <w:szCs w:val="16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 xml:space="preserve">овокузнецк, Заводской район, улица </w:t>
            </w:r>
            <w:proofErr w:type="spellStart"/>
            <w:r w:rsidRPr="004D7BE9">
              <w:rPr>
                <w:sz w:val="16"/>
                <w:szCs w:val="16"/>
              </w:rPr>
              <w:t>Климасенко</w:t>
            </w:r>
            <w:proofErr w:type="spellEnd"/>
            <w:r w:rsidRPr="004D7BE9">
              <w:rPr>
                <w:sz w:val="16"/>
                <w:szCs w:val="16"/>
              </w:rPr>
              <w:t>, 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  <w:lang w:val="en-US"/>
              </w:rPr>
              <w:t>378314/510655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Участник № 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4D7BE9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A93DB8" w:rsidRPr="004D7BE9">
              <w:rPr>
                <w:sz w:val="16"/>
                <w:szCs w:val="16"/>
              </w:rPr>
              <w:t>Дубовченко</w:t>
            </w:r>
            <w:proofErr w:type="spellEnd"/>
            <w:r w:rsidR="00A93DB8" w:rsidRPr="004D7BE9">
              <w:rPr>
                <w:sz w:val="16"/>
                <w:szCs w:val="16"/>
              </w:rPr>
              <w:t xml:space="preserve"> Андрей Борисович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D7BE9">
              <w:rPr>
                <w:sz w:val="16"/>
                <w:szCs w:val="16"/>
              </w:rPr>
              <w:t>421811556203</w:t>
            </w:r>
            <w:r w:rsidRPr="004D7BE9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D7BE9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4D7BE9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bookmarkStart w:id="3" w:name="OLE_LINK17"/>
            <w:bookmarkStart w:id="4" w:name="OLE_LINK18"/>
            <w:bookmarkStart w:id="5" w:name="OLE_LINK19"/>
            <w:r w:rsidRPr="004D7BE9">
              <w:rPr>
                <w:sz w:val="16"/>
                <w:szCs w:val="16"/>
              </w:rPr>
              <w:t xml:space="preserve">№ </w:t>
            </w:r>
            <w:bookmarkEnd w:id="3"/>
            <w:bookmarkEnd w:id="4"/>
            <w:bookmarkEnd w:id="5"/>
            <w:r w:rsidRPr="004D7BE9">
              <w:rPr>
                <w:sz w:val="16"/>
                <w:szCs w:val="16"/>
              </w:rPr>
              <w:t xml:space="preserve"> 6 - Киоск по </w:t>
            </w:r>
            <w:proofErr w:type="spellStart"/>
            <w:r w:rsidRPr="004D7BE9">
              <w:rPr>
                <w:sz w:val="16"/>
                <w:szCs w:val="16"/>
              </w:rPr>
              <w:t>адресу:г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</w:t>
            </w:r>
            <w:proofErr w:type="spellEnd"/>
            <w:r w:rsidRPr="004D7BE9">
              <w:rPr>
                <w:sz w:val="16"/>
                <w:szCs w:val="16"/>
              </w:rPr>
              <w:t xml:space="preserve">, Центральный район, улица Орджоникидзе, 12 (№ 306 в схеме размещения нестационарных торговых объектов). Специализация </w:t>
            </w:r>
            <w:proofErr w:type="spellStart"/>
            <w:r w:rsidRPr="004D7BE9">
              <w:rPr>
                <w:sz w:val="16"/>
                <w:szCs w:val="16"/>
              </w:rPr>
              <w:t>торговли</w:t>
            </w:r>
            <w:proofErr w:type="gramStart"/>
            <w:r w:rsidRPr="004D7BE9">
              <w:rPr>
                <w:sz w:val="16"/>
                <w:szCs w:val="16"/>
              </w:rPr>
              <w:t>:с</w:t>
            </w:r>
            <w:proofErr w:type="gramEnd"/>
            <w:r w:rsidRPr="004D7BE9">
              <w:rPr>
                <w:sz w:val="16"/>
                <w:szCs w:val="16"/>
              </w:rPr>
              <w:t>пециализированная</w:t>
            </w:r>
            <w:proofErr w:type="spellEnd"/>
            <w:r w:rsidRPr="004D7BE9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</w:rPr>
              <w:t>г</w:t>
            </w:r>
            <w:proofErr w:type="gramStart"/>
            <w:r w:rsidRPr="004D7BE9">
              <w:rPr>
                <w:sz w:val="16"/>
                <w:szCs w:val="16"/>
              </w:rPr>
              <w:t>.Н</w:t>
            </w:r>
            <w:proofErr w:type="gramEnd"/>
            <w:r w:rsidRPr="004D7BE9">
              <w:rPr>
                <w:sz w:val="16"/>
                <w:szCs w:val="16"/>
              </w:rPr>
              <w:t>овокузнецк, Центральный район, улица Орджоникидзе, 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r w:rsidRPr="004D7BE9">
              <w:rPr>
                <w:sz w:val="16"/>
                <w:szCs w:val="16"/>
                <w:lang w:val="en-US"/>
              </w:rPr>
              <w:t>375011/506074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</w:rPr>
            </w:pPr>
            <w:bookmarkStart w:id="6" w:name="OLE_LINK3"/>
            <w:bookmarkStart w:id="7" w:name="OLE_LINK4"/>
            <w:bookmarkEnd w:id="6"/>
            <w:bookmarkEnd w:id="7"/>
            <w:r w:rsidRPr="004D7BE9">
              <w:rPr>
                <w:sz w:val="16"/>
                <w:szCs w:val="16"/>
              </w:rPr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4D7BE9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4D7BE9">
              <w:rPr>
                <w:sz w:val="16"/>
                <w:szCs w:val="16"/>
              </w:rPr>
              <w:t>Костарева Юлия Андреевна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D7BE9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D7BE9">
              <w:rPr>
                <w:sz w:val="16"/>
                <w:szCs w:val="16"/>
              </w:rPr>
              <w:t>421717776924</w:t>
            </w:r>
            <w:r w:rsidRPr="004D7BE9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D7BE9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D7BE9">
              <w:rPr>
                <w:sz w:val="16"/>
                <w:szCs w:val="16"/>
              </w:rPr>
              <w:t>Российская Федерация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По результатам </w:t>
      </w:r>
      <w:r w:rsidR="00E95887" w:rsidRPr="004D7BE9">
        <w:rPr>
          <w:b/>
        </w:rPr>
        <w:t>рассмотрения</w:t>
      </w:r>
      <w:r w:rsidR="00066D12" w:rsidRPr="004D7BE9">
        <w:rPr>
          <w:b/>
        </w:rPr>
        <w:t xml:space="preserve"> 1-ых частей</w:t>
      </w:r>
      <w:r w:rsidR="00E95887" w:rsidRPr="004D7BE9">
        <w:rPr>
          <w:b/>
        </w:rPr>
        <w:t xml:space="preserve"> заявок</w:t>
      </w:r>
      <w:r w:rsidR="00E95887" w:rsidRPr="00C344E3">
        <w:t xml:space="preserve"> на участие в аукционе в электронной форме приняты следующие решения:</w:t>
      </w:r>
    </w:p>
    <w:p w:rsidR="00E95887" w:rsidRPr="004D7BE9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858"/>
        <w:gridCol w:w="1131"/>
        <w:gridCol w:w="2381"/>
        <w:gridCol w:w="1549"/>
      </w:tblGrid>
      <w:tr w:rsidR="00953E77" w:rsidRPr="00C344E3" w:rsidTr="004D7BE9">
        <w:trPr>
          <w:trHeight w:val="170"/>
          <w:jc w:val="center"/>
        </w:trPr>
        <w:tc>
          <w:tcPr>
            <w:tcW w:w="1997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435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208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787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4D7BE9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4D7BE9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(секция 1)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435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375540/506759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208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"КЛОНДАЙК"</w:t>
            </w:r>
          </w:p>
        </w:tc>
        <w:tc>
          <w:tcPr>
            <w:tcW w:w="78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24.07.2024 13:12:02</w:t>
            </w:r>
          </w:p>
        </w:tc>
      </w:tr>
      <w:tr w:rsidR="00953E77" w:rsidRPr="00C344E3" w:rsidTr="004D7BE9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4D7BE9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(секция 1)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435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377180/509058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1208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78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29.07.2024 10:45:18</w:t>
            </w:r>
          </w:p>
        </w:tc>
      </w:tr>
      <w:tr w:rsidR="00953E77" w:rsidRPr="00C344E3" w:rsidTr="004D7BE9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4D7BE9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(секция 2)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</w:t>
            </w:r>
            <w:r w:rsidRPr="003C661B">
              <w:lastRenderedPageBreak/>
              <w:t xml:space="preserve">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435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375540/506760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208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 xml:space="preserve">ОБЩЕСТВО С ОГРАНИЧЕННОЙ ОТВЕТСТВЕННОСТЬЮ </w:t>
            </w:r>
            <w:r w:rsidRPr="00C344E3">
              <w:lastRenderedPageBreak/>
              <w:t>"КЛОНДАЙК"</w:t>
            </w:r>
          </w:p>
        </w:tc>
        <w:tc>
          <w:tcPr>
            <w:tcW w:w="78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lastRenderedPageBreak/>
              <w:t>24.07.2024 13:12:02</w:t>
            </w:r>
          </w:p>
        </w:tc>
      </w:tr>
      <w:tr w:rsidR="00953E77" w:rsidRPr="00C344E3" w:rsidTr="004D7BE9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4D7BE9">
              <w:lastRenderedPageBreak/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(секция 2)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435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377180/509059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1208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78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29.07.2024 10:45:18</w:t>
            </w:r>
          </w:p>
        </w:tc>
      </w:tr>
      <w:tr w:rsidR="00953E77" w:rsidRPr="00C344E3" w:rsidTr="004D7BE9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4D7BE9"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Кубинская, 19 (№ 259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435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377830/509927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4</w:t>
            </w:r>
          </w:p>
        </w:tc>
        <w:tc>
          <w:tcPr>
            <w:tcW w:w="1208" w:type="pct"/>
            <w:vAlign w:val="center"/>
          </w:tcPr>
          <w:p w:rsidR="00953E77" w:rsidRPr="00C344E3" w:rsidRDefault="004D7BE9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Тимофеев Александр Сергеевич</w:t>
            </w:r>
          </w:p>
        </w:tc>
        <w:tc>
          <w:tcPr>
            <w:tcW w:w="78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30.07.2024 12:45:17</w:t>
            </w:r>
          </w:p>
        </w:tc>
      </w:tr>
      <w:tr w:rsidR="00953E77" w:rsidRPr="00C344E3" w:rsidTr="004D7BE9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4D7BE9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</w:t>
            </w:r>
            <w:proofErr w:type="spellStart"/>
            <w:r w:rsidRPr="003C661B">
              <w:t>Климасенко</w:t>
            </w:r>
            <w:proofErr w:type="spellEnd"/>
            <w:r w:rsidRPr="003C661B">
              <w:t xml:space="preserve">, 8 (№ 50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435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378314/510655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5</w:t>
            </w:r>
          </w:p>
        </w:tc>
        <w:tc>
          <w:tcPr>
            <w:tcW w:w="1208" w:type="pct"/>
            <w:vAlign w:val="center"/>
          </w:tcPr>
          <w:p w:rsidR="00953E77" w:rsidRPr="00C344E3" w:rsidRDefault="004D7BE9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t>Дубовченко</w:t>
            </w:r>
            <w:proofErr w:type="spellEnd"/>
            <w:r w:rsidR="00953E77" w:rsidRPr="00C344E3">
              <w:t xml:space="preserve"> Андрей Борисович</w:t>
            </w:r>
          </w:p>
        </w:tc>
        <w:tc>
          <w:tcPr>
            <w:tcW w:w="78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01.08.2024 11:37:55</w:t>
            </w:r>
          </w:p>
        </w:tc>
      </w:tr>
      <w:tr w:rsidR="00953E77" w:rsidRPr="00C344E3" w:rsidTr="004D7BE9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4D7BE9">
              <w:t xml:space="preserve">№  </w:t>
            </w:r>
            <w:r w:rsidRPr="003C661B">
              <w:t>6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Орджоникидзе, 12 (№ 306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435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375011/506074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208" w:type="pct"/>
            <w:vAlign w:val="center"/>
          </w:tcPr>
          <w:p w:rsidR="00953E77" w:rsidRPr="00C344E3" w:rsidRDefault="004D7BE9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Костарева Юлия Андреевна</w:t>
            </w:r>
          </w:p>
        </w:tc>
        <w:tc>
          <w:tcPr>
            <w:tcW w:w="78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23.07.2024 12:45:35</w:t>
            </w:r>
          </w:p>
        </w:tc>
      </w:tr>
    </w:tbl>
    <w:p w:rsidR="00E95887" w:rsidRPr="00C344E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C344E3" w:rsidRDefault="00E95887" w:rsidP="00E95887">
      <w:pPr>
        <w:jc w:val="both"/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06.08.2024 06:00:00.</w:t>
      </w:r>
    </w:p>
    <w:p w:rsidR="00286882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p w:rsidR="00953E77" w:rsidRPr="00953E77" w:rsidRDefault="00953E77" w:rsidP="00953E77">
      <w:pPr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947"/>
        <w:gridCol w:w="2381"/>
        <w:gridCol w:w="1869"/>
        <w:gridCol w:w="1869"/>
      </w:tblGrid>
      <w:tr w:rsidR="00953E77" w:rsidRPr="00C344E3" w:rsidTr="00DC5041">
        <w:trPr>
          <w:trHeight w:val="2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Последняя ставка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t>Время подачи ставки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1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"КЛОНДАЙК"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257 040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06.08.2024 06:19:57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1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3</w:t>
            </w:r>
          </w:p>
        </w:tc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250 920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06.08.2024 06:17:57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"КЛОНДАЙК"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257 040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06.08.2024 06:20:04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3</w:t>
            </w:r>
          </w:p>
        </w:tc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250 920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06.08.2024 06:18:02</w:t>
            </w:r>
          </w:p>
        </w:tc>
      </w:tr>
    </w:tbl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06.08.2024 06:30:04.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lastRenderedPageBreak/>
        <w:t>1</w:t>
      </w:r>
      <w:r w:rsidR="000447A5">
        <w:t>2</w:t>
      </w:r>
      <w:r w:rsidR="00D02978" w:rsidRPr="00C344E3">
        <w:t xml:space="preserve">. </w:t>
      </w:r>
      <w:r w:rsidR="00D02978" w:rsidRPr="004D7BE9">
        <w:rPr>
          <w:b/>
        </w:rPr>
        <w:t>По результатам рассмотрения 2-ых частей заявок</w:t>
      </w:r>
      <w:r w:rsidR="00D02978" w:rsidRPr="00C344E3">
        <w:t xml:space="preserve"> на участие в аукционе в электронной форме приняты следующие решения:</w:t>
      </w:r>
    </w:p>
    <w:p w:rsidR="00D02978" w:rsidRPr="004D7BE9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558"/>
        <w:gridCol w:w="1558"/>
        <w:gridCol w:w="2381"/>
        <w:gridCol w:w="1558"/>
      </w:tblGrid>
      <w:tr w:rsidR="00953E77" w:rsidRPr="00C344E3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4D7BE9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(секция 1)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375540/506759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"КЛОНДАЙК"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24.07.2024 13:12:02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4D7BE9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(секция 1)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377180/509058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29.07.2024 10:45:18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4D7BE9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(секция 2)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375540/506760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"КЛОНДАЙК"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24.07.2024 13:12:02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4D7BE9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(секция 2)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377180/509059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29.07.2024 10:45:18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4D7BE9"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Кубинская, 19 (№ 259 в схеме </w:t>
            </w:r>
            <w:r w:rsidRPr="003C661B">
              <w:lastRenderedPageBreak/>
              <w:t xml:space="preserve">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377830/509927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4</w:t>
            </w:r>
          </w:p>
        </w:tc>
        <w:tc>
          <w:tcPr>
            <w:tcW w:w="1000" w:type="pct"/>
            <w:vAlign w:val="center"/>
          </w:tcPr>
          <w:p w:rsidR="00953E77" w:rsidRPr="00C344E3" w:rsidRDefault="004D7BE9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Тимофеев Александр Сергеевич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30.07.2024 12:45:17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center"/>
            </w:pPr>
            <w:r w:rsidRPr="004D7BE9">
              <w:lastRenderedPageBreak/>
              <w:t xml:space="preserve">№  </w:t>
            </w:r>
            <w:r w:rsidRPr="003C661B">
              <w:t>6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Орджоникидзе, 12 (№ 306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375011/506074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344E3" w:rsidRDefault="004D7BE9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Костарева Юлия Андреевна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23.07.2024 12:45:35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 xml:space="preserve">.2. </w:t>
      </w:r>
      <w:r w:rsidR="00D02978" w:rsidRPr="004D7BE9">
        <w:rPr>
          <w:b/>
        </w:rPr>
        <w:t>Отказать в допуске</w:t>
      </w:r>
      <w:r w:rsidR="00D02978" w:rsidRPr="00C344E3">
        <w:t xml:space="preserve">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1852"/>
        <w:gridCol w:w="1852"/>
        <w:gridCol w:w="1853"/>
        <w:gridCol w:w="1953"/>
      </w:tblGrid>
      <w:tr w:rsidR="00953E77" w:rsidRPr="00C344E3" w:rsidTr="00DC5041">
        <w:trPr>
          <w:trHeight w:val="20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color w:val="000000"/>
                <w:spacing w:val="-2"/>
              </w:rPr>
            </w:pPr>
            <w:r w:rsidRPr="00C344E3">
              <w:rPr>
                <w:color w:val="000000"/>
                <w:spacing w:val="-2"/>
              </w:rPr>
              <w:t>Входящий номер заявки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tabs>
                <w:tab w:val="left" w:pos="2279"/>
              </w:tabs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tabs>
                <w:tab w:val="left" w:pos="2279"/>
              </w:tabs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color w:val="000000"/>
                <w:spacing w:val="-2"/>
              </w:rPr>
              <w:t>Обоснование принятого решения</w:t>
            </w:r>
          </w:p>
        </w:tc>
      </w:tr>
      <w:tr w:rsidR="00953E77" w:rsidRPr="00C344E3" w:rsidTr="00DC5041">
        <w:trPr>
          <w:trHeight w:val="716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4D7BE9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</w:t>
            </w:r>
            <w:proofErr w:type="spellStart"/>
            <w:r w:rsidRPr="003C661B">
              <w:t>Климасенко</w:t>
            </w:r>
            <w:proofErr w:type="spellEnd"/>
            <w:r w:rsidRPr="003C661B">
              <w:t xml:space="preserve">, 8 (№ 50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t>378314/510655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5</w:t>
            </w:r>
          </w:p>
        </w:tc>
        <w:tc>
          <w:tcPr>
            <w:tcW w:w="1000" w:type="pct"/>
            <w:vAlign w:val="center"/>
          </w:tcPr>
          <w:p w:rsidR="00953E77" w:rsidRPr="00C344E3" w:rsidRDefault="004D7BE9" w:rsidP="00DC5041">
            <w:pPr>
              <w:jc w:val="center"/>
              <w:rPr>
                <w:highlight w:val="cyan"/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rPr>
                <w:lang w:val="en-US"/>
              </w:rPr>
              <w:t>Дубовченко</w:t>
            </w:r>
            <w:proofErr w:type="spellEnd"/>
            <w:r w:rsidR="00953E77" w:rsidRPr="00C344E3">
              <w:rPr>
                <w:lang w:val="en-US"/>
              </w:rPr>
              <w:t xml:space="preserve"> </w:t>
            </w:r>
            <w:proofErr w:type="spellStart"/>
            <w:r w:rsidR="00953E77" w:rsidRPr="00C344E3">
              <w:rPr>
                <w:lang w:val="en-US"/>
              </w:rPr>
              <w:t>Андрей</w:t>
            </w:r>
            <w:proofErr w:type="spellEnd"/>
            <w:r w:rsidR="00953E77" w:rsidRPr="00C344E3">
              <w:rPr>
                <w:lang w:val="en-US"/>
              </w:rPr>
              <w:t xml:space="preserve"> </w:t>
            </w:r>
            <w:proofErr w:type="spellStart"/>
            <w:r w:rsidR="00953E77" w:rsidRPr="00C344E3">
              <w:rPr>
                <w:lang w:val="en-US"/>
              </w:rPr>
              <w:t>Борисович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4D7BE9" w:rsidRDefault="00953E77" w:rsidP="00DC5041">
            <w:pPr>
              <w:jc w:val="both"/>
            </w:pPr>
            <w:r w:rsidRPr="004D7BE9">
              <w:t xml:space="preserve">В соответствии с п. 12.3. </w:t>
            </w:r>
            <w:proofErr w:type="spellStart"/>
            <w:r w:rsidRPr="004D7BE9">
              <w:t>пп</w:t>
            </w:r>
            <w:proofErr w:type="spellEnd"/>
            <w:r w:rsidRPr="004D7BE9"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4D7BE9">
              <w:t>требованиям</w:t>
            </w:r>
            <w:proofErr w:type="gramStart"/>
            <w:r w:rsidRPr="004D7BE9">
              <w:t>:п</w:t>
            </w:r>
            <w:proofErr w:type="gramEnd"/>
            <w:r w:rsidRPr="004D7BE9">
              <w:t>одача</w:t>
            </w:r>
            <w:proofErr w:type="spellEnd"/>
            <w:r w:rsidRPr="004D7BE9"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4D7BE9">
              <w:t>пп</w:t>
            </w:r>
            <w:proofErr w:type="spellEnd"/>
            <w:r w:rsidRPr="004D7BE9">
              <w:t xml:space="preserve"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</w:t>
            </w:r>
            <w:r w:rsidRPr="004D7BE9">
              <w:lastRenderedPageBreak/>
              <w:t>использования земель или земельного участка.</w:t>
            </w:r>
          </w:p>
        </w:tc>
      </w:tr>
    </w:tbl>
    <w:p w:rsidR="001A7F30" w:rsidRDefault="001A7F30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347"/>
        <w:gridCol w:w="953"/>
        <w:gridCol w:w="2165"/>
        <w:gridCol w:w="1600"/>
        <w:gridCol w:w="911"/>
        <w:gridCol w:w="1171"/>
      </w:tblGrid>
      <w:tr w:rsidR="0091629E" w:rsidRPr="004D7BE9" w:rsidTr="004D7BE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53E77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D7BE9">
              <w:rPr>
                <w:spacing w:val="-2"/>
                <w:sz w:val="18"/>
                <w:szCs w:val="18"/>
              </w:rPr>
              <w:t xml:space="preserve">Номер лота </w:t>
            </w:r>
            <w:r w:rsidRPr="004D7BE9">
              <w:rPr>
                <w:spacing w:val="-2"/>
                <w:sz w:val="18"/>
                <w:szCs w:val="18"/>
                <w:lang w:val="en-US"/>
              </w:rPr>
              <w:t>/</w:t>
            </w:r>
            <w:r w:rsidRPr="004D7BE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D7BE9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D7BE9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7BE9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D7BE9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D7BE9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D7BE9">
              <w:rPr>
                <w:spacing w:val="-2"/>
                <w:sz w:val="18"/>
                <w:szCs w:val="18"/>
              </w:rPr>
              <w:t>Местонахождение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D7BE9">
              <w:rPr>
                <w:spacing w:val="-2"/>
                <w:sz w:val="18"/>
                <w:szCs w:val="18"/>
              </w:rPr>
              <w:t>Итоговая 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D7BE9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1629E" w:rsidRPr="004D7BE9" w:rsidTr="004D7BE9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 xml:space="preserve">№ </w:t>
            </w:r>
            <w:r w:rsidR="00953E77" w:rsidRPr="004D7BE9">
              <w:rPr>
                <w:sz w:val="18"/>
                <w:szCs w:val="18"/>
              </w:rPr>
              <w:t xml:space="preserve">1 - Торговый павильон (секция 1) по </w:t>
            </w:r>
            <w:proofErr w:type="spellStart"/>
            <w:r w:rsidR="00953E77" w:rsidRPr="004D7BE9">
              <w:rPr>
                <w:sz w:val="18"/>
                <w:szCs w:val="18"/>
              </w:rPr>
              <w:t>адресу:г</w:t>
            </w:r>
            <w:proofErr w:type="gramStart"/>
            <w:r w:rsidR="00953E77" w:rsidRPr="004D7BE9">
              <w:rPr>
                <w:sz w:val="18"/>
                <w:szCs w:val="18"/>
              </w:rPr>
              <w:t>.Н</w:t>
            </w:r>
            <w:proofErr w:type="gramEnd"/>
            <w:r w:rsidR="00953E77" w:rsidRPr="004D7BE9">
              <w:rPr>
                <w:sz w:val="18"/>
                <w:szCs w:val="18"/>
              </w:rPr>
              <w:t>овокузнецк</w:t>
            </w:r>
            <w:proofErr w:type="spellEnd"/>
            <w:r w:rsidR="00953E77" w:rsidRPr="004D7BE9">
              <w:rPr>
                <w:sz w:val="18"/>
                <w:szCs w:val="18"/>
              </w:rPr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="00953E77" w:rsidRPr="004D7BE9">
              <w:rPr>
                <w:sz w:val="18"/>
                <w:szCs w:val="18"/>
              </w:rPr>
              <w:t>торговли</w:t>
            </w:r>
            <w:proofErr w:type="gramStart"/>
            <w:r w:rsidR="00953E77" w:rsidRPr="004D7BE9">
              <w:rPr>
                <w:sz w:val="18"/>
                <w:szCs w:val="18"/>
              </w:rPr>
              <w:t>:с</w:t>
            </w:r>
            <w:proofErr w:type="gramEnd"/>
            <w:r w:rsidR="00953E77" w:rsidRPr="004D7BE9">
              <w:rPr>
                <w:sz w:val="18"/>
                <w:szCs w:val="18"/>
              </w:rPr>
              <w:t>пециализированная</w:t>
            </w:r>
            <w:proofErr w:type="spellEnd"/>
            <w:r w:rsidR="00953E77" w:rsidRPr="004D7BE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  <w:lang w:val="en-US"/>
              </w:rPr>
              <w:t>375540/506759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>Участник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>ОБЩЕСТВО С ОГРАНИЧЕННОЙ ОТВЕТСТВЕННОСТЬЮ "КЛОНДАЙК"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 xml:space="preserve">654054, Россия, Кемеровская область - Кузбасс, г Новокузнецк, р-н Новоильинский, </w:t>
            </w:r>
            <w:proofErr w:type="spellStart"/>
            <w:r w:rsidRPr="004D7BE9">
              <w:rPr>
                <w:sz w:val="18"/>
                <w:szCs w:val="18"/>
              </w:rPr>
              <w:t>пр-кт</w:t>
            </w:r>
            <w:proofErr w:type="spellEnd"/>
            <w:r w:rsidRPr="004D7BE9">
              <w:rPr>
                <w:sz w:val="18"/>
                <w:szCs w:val="18"/>
              </w:rPr>
              <w:t xml:space="preserve"> </w:t>
            </w:r>
            <w:proofErr w:type="spellStart"/>
            <w:r w:rsidRPr="004D7BE9">
              <w:rPr>
                <w:sz w:val="18"/>
                <w:szCs w:val="18"/>
              </w:rPr>
              <w:t>Запсибовцев</w:t>
            </w:r>
            <w:proofErr w:type="spellEnd"/>
            <w:r w:rsidRPr="004D7BE9">
              <w:rPr>
                <w:sz w:val="18"/>
                <w:szCs w:val="18"/>
              </w:rPr>
              <w:t>, д. 6Г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D7BE9">
              <w:rPr>
                <w:sz w:val="18"/>
                <w:szCs w:val="18"/>
                <w:lang w:val="en-US"/>
              </w:rPr>
              <w:t>257 040</w:t>
            </w:r>
            <w:proofErr w:type="gramStart"/>
            <w:r w:rsidRPr="004D7BE9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D7BE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7BE9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D7BE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D7BE9">
              <w:rPr>
                <w:sz w:val="18"/>
                <w:szCs w:val="18"/>
                <w:lang w:val="en-US"/>
              </w:rPr>
              <w:t>24.07.2024 13:12:02</w:t>
            </w:r>
          </w:p>
        </w:tc>
      </w:tr>
      <w:tr w:rsidR="0091629E" w:rsidRPr="004D7BE9" w:rsidTr="004D7BE9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D7BE9">
              <w:rPr>
                <w:sz w:val="18"/>
                <w:szCs w:val="18"/>
              </w:rPr>
              <w:t xml:space="preserve">№ </w:t>
            </w:r>
            <w:r w:rsidR="00953E77" w:rsidRPr="004D7BE9">
              <w:rPr>
                <w:sz w:val="18"/>
                <w:szCs w:val="18"/>
              </w:rPr>
              <w:t xml:space="preserve">2 - Торговый павильон (секция 2) по </w:t>
            </w:r>
            <w:proofErr w:type="spellStart"/>
            <w:r w:rsidR="00953E77" w:rsidRPr="004D7BE9">
              <w:rPr>
                <w:sz w:val="18"/>
                <w:szCs w:val="18"/>
              </w:rPr>
              <w:t>адресу:г</w:t>
            </w:r>
            <w:proofErr w:type="gramStart"/>
            <w:r w:rsidR="00953E77" w:rsidRPr="004D7BE9">
              <w:rPr>
                <w:sz w:val="18"/>
                <w:szCs w:val="18"/>
              </w:rPr>
              <w:t>.Н</w:t>
            </w:r>
            <w:proofErr w:type="gramEnd"/>
            <w:r w:rsidR="00953E77" w:rsidRPr="004D7BE9">
              <w:rPr>
                <w:sz w:val="18"/>
                <w:szCs w:val="18"/>
              </w:rPr>
              <w:t>овокузнецк</w:t>
            </w:r>
            <w:proofErr w:type="spellEnd"/>
            <w:r w:rsidR="00953E77" w:rsidRPr="004D7BE9">
              <w:rPr>
                <w:sz w:val="18"/>
                <w:szCs w:val="18"/>
              </w:rPr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="00953E77" w:rsidRPr="004D7BE9">
              <w:rPr>
                <w:sz w:val="18"/>
                <w:szCs w:val="18"/>
              </w:rPr>
              <w:t>торговли</w:t>
            </w:r>
            <w:proofErr w:type="gramStart"/>
            <w:r w:rsidR="00953E77" w:rsidRPr="004D7BE9">
              <w:rPr>
                <w:sz w:val="18"/>
                <w:szCs w:val="18"/>
              </w:rPr>
              <w:t>:у</w:t>
            </w:r>
            <w:proofErr w:type="gramEnd"/>
            <w:r w:rsidR="00953E77" w:rsidRPr="004D7BE9">
              <w:rPr>
                <w:sz w:val="18"/>
                <w:szCs w:val="18"/>
              </w:rPr>
              <w:t>ниверсальная</w:t>
            </w:r>
            <w:proofErr w:type="spellEnd"/>
            <w:r w:rsidR="00953E77" w:rsidRPr="004D7BE9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  <w:lang w:val="en-US"/>
              </w:rPr>
              <w:t>375540/506760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>Участник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>ОБЩЕСТВО С ОГРАНИЧЕННОЙ ОТВЕТСТВЕННОСТЬЮ "КЛОНДАЙК"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 xml:space="preserve">654054, Россия, Кемеровская область - Кузбасс, г Новокузнецк, р-н Новоильинский, </w:t>
            </w:r>
            <w:proofErr w:type="spellStart"/>
            <w:r w:rsidRPr="004D7BE9">
              <w:rPr>
                <w:sz w:val="18"/>
                <w:szCs w:val="18"/>
              </w:rPr>
              <w:t>пр-кт</w:t>
            </w:r>
            <w:proofErr w:type="spellEnd"/>
            <w:r w:rsidRPr="004D7BE9">
              <w:rPr>
                <w:sz w:val="18"/>
                <w:szCs w:val="18"/>
              </w:rPr>
              <w:t xml:space="preserve"> </w:t>
            </w:r>
            <w:proofErr w:type="spellStart"/>
            <w:r w:rsidRPr="004D7BE9">
              <w:rPr>
                <w:sz w:val="18"/>
                <w:szCs w:val="18"/>
              </w:rPr>
              <w:t>Запсибовцев</w:t>
            </w:r>
            <w:proofErr w:type="spellEnd"/>
            <w:r w:rsidRPr="004D7BE9">
              <w:rPr>
                <w:sz w:val="18"/>
                <w:szCs w:val="18"/>
              </w:rPr>
              <w:t>, д. 6Г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D7BE9">
              <w:rPr>
                <w:sz w:val="18"/>
                <w:szCs w:val="18"/>
                <w:lang w:val="en-US"/>
              </w:rPr>
              <w:t>257 040</w:t>
            </w:r>
            <w:proofErr w:type="gramStart"/>
            <w:r w:rsidRPr="004D7BE9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D7BE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7BE9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D7BE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D7BE9">
              <w:rPr>
                <w:sz w:val="18"/>
                <w:szCs w:val="18"/>
                <w:lang w:val="en-US"/>
              </w:rPr>
              <w:t>24.07.2024 13:12:02</w:t>
            </w:r>
          </w:p>
        </w:tc>
      </w:tr>
      <w:tr w:rsidR="0091629E" w:rsidRPr="004D7BE9" w:rsidTr="004D7BE9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 xml:space="preserve">№ </w:t>
            </w:r>
            <w:r w:rsidR="00953E77" w:rsidRPr="004D7BE9">
              <w:rPr>
                <w:sz w:val="18"/>
                <w:szCs w:val="18"/>
              </w:rPr>
              <w:t xml:space="preserve">3 - Торговый павильон по </w:t>
            </w:r>
            <w:proofErr w:type="spellStart"/>
            <w:r w:rsidR="00953E77" w:rsidRPr="004D7BE9">
              <w:rPr>
                <w:sz w:val="18"/>
                <w:szCs w:val="18"/>
              </w:rPr>
              <w:t>адресу:г</w:t>
            </w:r>
            <w:proofErr w:type="gramStart"/>
            <w:r w:rsidR="00953E77" w:rsidRPr="004D7BE9">
              <w:rPr>
                <w:sz w:val="18"/>
                <w:szCs w:val="18"/>
              </w:rPr>
              <w:t>.Н</w:t>
            </w:r>
            <w:proofErr w:type="gramEnd"/>
            <w:r w:rsidR="00953E77" w:rsidRPr="004D7BE9">
              <w:rPr>
                <w:sz w:val="18"/>
                <w:szCs w:val="18"/>
              </w:rPr>
              <w:t>овокузнецк</w:t>
            </w:r>
            <w:proofErr w:type="spellEnd"/>
            <w:r w:rsidR="00953E77" w:rsidRPr="004D7BE9">
              <w:rPr>
                <w:sz w:val="18"/>
                <w:szCs w:val="18"/>
              </w:rPr>
              <w:t xml:space="preserve">, Куйбышевский район, улица Кубинская, 19 (№ 259 в схеме размещения нестационарных торговых объектов). Специализация </w:t>
            </w:r>
            <w:proofErr w:type="spellStart"/>
            <w:r w:rsidR="00953E77" w:rsidRPr="004D7BE9">
              <w:rPr>
                <w:sz w:val="18"/>
                <w:szCs w:val="18"/>
              </w:rPr>
              <w:t>торговли</w:t>
            </w:r>
            <w:proofErr w:type="gramStart"/>
            <w:r w:rsidR="00953E77" w:rsidRPr="004D7BE9">
              <w:rPr>
                <w:sz w:val="18"/>
                <w:szCs w:val="18"/>
              </w:rPr>
              <w:t>:с</w:t>
            </w:r>
            <w:proofErr w:type="gramEnd"/>
            <w:r w:rsidR="00953E77" w:rsidRPr="004D7BE9">
              <w:rPr>
                <w:sz w:val="18"/>
                <w:szCs w:val="18"/>
              </w:rPr>
              <w:t>пециализированная</w:t>
            </w:r>
            <w:proofErr w:type="spellEnd"/>
            <w:r w:rsidR="00953E77" w:rsidRPr="004D7BE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  <w:lang w:val="en-US"/>
              </w:rPr>
              <w:t>377830/509927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>Участник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4D7BE9" w:rsidP="00916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="0091629E" w:rsidRPr="004D7BE9">
              <w:rPr>
                <w:sz w:val="18"/>
                <w:szCs w:val="18"/>
              </w:rPr>
              <w:t>Тимофеев Александр Сергеевич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D7BE9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D7BE9">
              <w:rPr>
                <w:sz w:val="18"/>
                <w:szCs w:val="18"/>
                <w:lang w:val="en-US"/>
              </w:rPr>
              <w:t>236 640</w:t>
            </w:r>
            <w:proofErr w:type="gramStart"/>
            <w:r w:rsidRPr="004D7BE9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D7BE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7BE9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D7BE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D7BE9">
              <w:rPr>
                <w:sz w:val="18"/>
                <w:szCs w:val="18"/>
                <w:lang w:val="en-US"/>
              </w:rPr>
              <w:t>30.07.2024 12:45:17</w:t>
            </w:r>
          </w:p>
        </w:tc>
      </w:tr>
      <w:tr w:rsidR="0091629E" w:rsidRPr="004D7BE9" w:rsidTr="004D7BE9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r w:rsidRPr="004D7BE9">
              <w:rPr>
                <w:sz w:val="18"/>
                <w:szCs w:val="18"/>
              </w:rPr>
              <w:t xml:space="preserve">№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="00953E77" w:rsidRPr="004D7BE9">
              <w:rPr>
                <w:sz w:val="18"/>
                <w:szCs w:val="18"/>
              </w:rPr>
              <w:t xml:space="preserve">6 - Киоск по </w:t>
            </w:r>
            <w:proofErr w:type="spellStart"/>
            <w:r w:rsidR="00953E77" w:rsidRPr="004D7BE9">
              <w:rPr>
                <w:sz w:val="18"/>
                <w:szCs w:val="18"/>
              </w:rPr>
              <w:t>адресу:г</w:t>
            </w:r>
            <w:proofErr w:type="gramStart"/>
            <w:r w:rsidR="00953E77" w:rsidRPr="004D7BE9">
              <w:rPr>
                <w:sz w:val="18"/>
                <w:szCs w:val="18"/>
              </w:rPr>
              <w:t>.Н</w:t>
            </w:r>
            <w:proofErr w:type="gramEnd"/>
            <w:r w:rsidR="00953E77" w:rsidRPr="004D7BE9">
              <w:rPr>
                <w:sz w:val="18"/>
                <w:szCs w:val="18"/>
              </w:rPr>
              <w:t>овокузнецк</w:t>
            </w:r>
            <w:proofErr w:type="spellEnd"/>
            <w:r w:rsidR="00953E77" w:rsidRPr="004D7BE9">
              <w:rPr>
                <w:sz w:val="18"/>
                <w:szCs w:val="18"/>
              </w:rPr>
              <w:t xml:space="preserve">, Центральный район, улица Орджоникидзе, 12 (№ 306 в схеме размещения нестационарных торговых объектов). Специализация </w:t>
            </w:r>
            <w:proofErr w:type="spellStart"/>
            <w:r w:rsidR="00953E77" w:rsidRPr="004D7BE9">
              <w:rPr>
                <w:sz w:val="18"/>
                <w:szCs w:val="18"/>
              </w:rPr>
              <w:t>торговли</w:t>
            </w:r>
            <w:proofErr w:type="gramStart"/>
            <w:r w:rsidR="00953E77" w:rsidRPr="004D7BE9">
              <w:rPr>
                <w:sz w:val="18"/>
                <w:szCs w:val="18"/>
              </w:rPr>
              <w:t>:с</w:t>
            </w:r>
            <w:proofErr w:type="gramEnd"/>
            <w:r w:rsidR="00953E77" w:rsidRPr="004D7BE9">
              <w:rPr>
                <w:sz w:val="18"/>
                <w:szCs w:val="18"/>
              </w:rPr>
              <w:t>пециализированная</w:t>
            </w:r>
            <w:proofErr w:type="spellEnd"/>
            <w:r w:rsidR="00953E77" w:rsidRPr="004D7BE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  <w:lang w:val="en-US"/>
              </w:rPr>
              <w:t>375011/506074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</w:rPr>
            </w:pPr>
            <w:r w:rsidRPr="004D7BE9">
              <w:rPr>
                <w:sz w:val="18"/>
                <w:szCs w:val="18"/>
              </w:rPr>
              <w:t>Участник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4D7BE9" w:rsidP="00916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="0091629E" w:rsidRPr="004D7BE9">
              <w:rPr>
                <w:sz w:val="18"/>
                <w:szCs w:val="18"/>
              </w:rPr>
              <w:t>Костарева Юлия Андреевна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D7BE9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D7BE9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D7BE9">
              <w:rPr>
                <w:sz w:val="18"/>
                <w:szCs w:val="18"/>
                <w:lang w:val="en-US"/>
              </w:rPr>
              <w:t>48 960</w:t>
            </w:r>
            <w:proofErr w:type="gramStart"/>
            <w:r w:rsidRPr="004D7BE9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D7BE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7BE9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D7BE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D7BE9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D7BE9">
              <w:rPr>
                <w:sz w:val="18"/>
                <w:szCs w:val="18"/>
                <w:lang w:val="en-US"/>
              </w:rPr>
              <w:t>23.07.2024 12:45:35</w:t>
            </w:r>
          </w:p>
        </w:tc>
      </w:tr>
    </w:tbl>
    <w:p w:rsidR="00F204D9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506B9E" w:rsidRPr="0085577E" w:rsidRDefault="004D7BE9" w:rsidP="00506B9E">
      <w:pPr>
        <w:shd w:val="clear" w:color="auto" w:fill="FFFFFF"/>
        <w:spacing w:before="120"/>
        <w:jc w:val="both"/>
      </w:pPr>
      <w:r>
        <w:t xml:space="preserve">14. </w:t>
      </w:r>
      <w:r w:rsidRPr="0085577E">
        <w:t>А</w:t>
      </w:r>
      <w:r w:rsidRPr="0085577E">
        <w:rPr>
          <w:iCs/>
        </w:rPr>
        <w:t>укцион</w:t>
      </w:r>
      <w:r w:rsidRPr="0085577E">
        <w:t xml:space="preserve"> в электронной форме по лотам №№ 1,2 признается состоявшимся. Заключить  договор на размещение нестационарного торгового объекта на территории города Новокузнецка по лотам №№ 1,2 с победителями аукциона.</w:t>
      </w:r>
      <w:r w:rsidR="00506B9E" w:rsidRPr="0085577E">
        <w:t xml:space="preserve"> </w:t>
      </w:r>
    </w:p>
    <w:p w:rsidR="00506B9E" w:rsidRPr="0085577E" w:rsidRDefault="00506B9E" w:rsidP="00506B9E">
      <w:pPr>
        <w:shd w:val="clear" w:color="auto" w:fill="FFFFFF"/>
        <w:spacing w:before="120"/>
        <w:jc w:val="both"/>
      </w:pPr>
      <w:r w:rsidRPr="0085577E">
        <w:lastRenderedPageBreak/>
        <w:t>А</w:t>
      </w:r>
      <w:r w:rsidRPr="0085577E">
        <w:rPr>
          <w:iCs/>
        </w:rPr>
        <w:t>укцион</w:t>
      </w:r>
      <w:r w:rsidRPr="0085577E">
        <w:t xml:space="preserve"> в электронной форме по лотам  № 3,6 признается несостоявшимся, так как по окончании срока подачи заявок поданы лишь по одной заявке. Предложить единственным участникам аукциона по лотам №№ 3,6 заключить договор по начальной (минимальной) цене договора (цене лота).</w:t>
      </w:r>
    </w:p>
    <w:p w:rsidR="0085577E" w:rsidRPr="0085577E" w:rsidRDefault="0085577E" w:rsidP="0085577E">
      <w:pPr>
        <w:widowControl/>
        <w:jc w:val="both"/>
      </w:pPr>
    </w:p>
    <w:p w:rsidR="0085577E" w:rsidRPr="0085577E" w:rsidRDefault="0085577E" w:rsidP="0085577E">
      <w:pPr>
        <w:widowControl/>
        <w:jc w:val="both"/>
      </w:pPr>
      <w:r w:rsidRPr="0085577E">
        <w:t>А</w:t>
      </w:r>
      <w:r w:rsidRPr="0085577E">
        <w:rPr>
          <w:iCs/>
        </w:rPr>
        <w:t>укцион</w:t>
      </w:r>
      <w:r w:rsidRPr="0085577E">
        <w:t xml:space="preserve"> в электронной форме по лоту № 4 признается несостоявшимся, ввиду несоответствия поданной заявке требованиям, установленным документацией об электронном аукционе и Постановлением Коллегии Администрации Кемеровской области от 30.11.2010 № 530. </w:t>
      </w:r>
    </w:p>
    <w:p w:rsidR="0085577E" w:rsidRDefault="0085577E" w:rsidP="004D7BE9">
      <w:pPr>
        <w:shd w:val="clear" w:color="auto" w:fill="FFFFFF"/>
        <w:spacing w:before="120"/>
        <w:jc w:val="both"/>
      </w:pPr>
      <w:r w:rsidRPr="0085577E">
        <w:t>Торги по лоту № 5 были отменены.</w:t>
      </w:r>
    </w:p>
    <w:p w:rsidR="0085577E" w:rsidRPr="0085577E" w:rsidRDefault="0085577E" w:rsidP="004D7BE9">
      <w:pPr>
        <w:shd w:val="clear" w:color="auto" w:fill="FFFFFF"/>
        <w:spacing w:before="120"/>
        <w:jc w:val="both"/>
      </w:pPr>
    </w:p>
    <w:p w:rsidR="004D7BE9" w:rsidRDefault="004D7BE9" w:rsidP="004D7BE9">
      <w:pPr>
        <w:jc w:val="both"/>
      </w:pPr>
      <w:r>
        <w:t>1</w:t>
      </w:r>
      <w:r w:rsidR="0085577E">
        <w:t>5</w:t>
      </w:r>
      <w:r w:rsidRPr="00125DE7">
        <w:t xml:space="preserve">. </w:t>
      </w:r>
      <w:r w:rsidRPr="006178B2">
        <w:t>Настоящий протокол подлежит размещению на сайте</w:t>
      </w:r>
      <w:r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4D7BE9" w:rsidRDefault="004D7BE9" w:rsidP="004D7BE9">
      <w:pPr>
        <w:jc w:val="both"/>
      </w:pPr>
    </w:p>
    <w:p w:rsidR="000E0BB1" w:rsidRDefault="000E0BB1" w:rsidP="00125DE7">
      <w:pPr>
        <w:shd w:val="clear" w:color="auto" w:fill="FFFFFF"/>
        <w:spacing w:before="120"/>
        <w:jc w:val="both"/>
      </w:pPr>
    </w:p>
    <w:p w:rsidR="004D7BE9" w:rsidRPr="004D7BE9" w:rsidRDefault="004D7BE9" w:rsidP="00125DE7">
      <w:pPr>
        <w:shd w:val="clear" w:color="auto" w:fill="FFFFFF"/>
        <w:spacing w:before="120"/>
        <w:jc w:val="both"/>
      </w:pPr>
    </w:p>
    <w:p w:rsidR="000447A5" w:rsidRDefault="000447A5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Белова Г.Ю.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16" w:rsidRDefault="00CB2B16">
      <w:r>
        <w:separator/>
      </w:r>
    </w:p>
  </w:endnote>
  <w:endnote w:type="continuationSeparator" w:id="0">
    <w:p w:rsidR="00CB2B16" w:rsidRDefault="00CB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16" w:rsidRDefault="00CB2B16">
      <w:r>
        <w:separator/>
      </w:r>
    </w:p>
  </w:footnote>
  <w:footnote w:type="continuationSeparator" w:id="0">
    <w:p w:rsidR="00CB2B16" w:rsidRDefault="00CB2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D7BE9"/>
    <w:rsid w:val="004E103E"/>
    <w:rsid w:val="004E1307"/>
    <w:rsid w:val="004E3E58"/>
    <w:rsid w:val="004E70AD"/>
    <w:rsid w:val="004F43A7"/>
    <w:rsid w:val="0050009A"/>
    <w:rsid w:val="005062A4"/>
    <w:rsid w:val="00506B9E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056E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5577E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2B16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2226</Words>
  <Characters>17018</Characters>
  <Application>Microsoft Office Word</Application>
  <DocSecurity>0</DocSecurity>
  <Lines>141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2024-08-07T04:51:00Z</dcterms:modified>
</cp:coreProperties>
</file>